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11" w:rsidRPr="008A64E7" w:rsidRDefault="00D45C11" w:rsidP="00D45C11">
      <w:pPr>
        <w:jc w:val="center"/>
        <w:rPr>
          <w:b/>
          <w:sz w:val="24"/>
          <w:szCs w:val="24"/>
          <w:u w:val="single"/>
          <w:lang w:val="es-ES"/>
        </w:rPr>
      </w:pPr>
      <w:r w:rsidRPr="008A64E7">
        <w:rPr>
          <w:b/>
          <w:sz w:val="24"/>
          <w:szCs w:val="24"/>
          <w:u w:val="single"/>
          <w:lang w:val="es-ES"/>
        </w:rPr>
        <w:t>JORNADA MATEMÁTICA</w:t>
      </w:r>
    </w:p>
    <w:p w:rsidR="00D45C11" w:rsidRPr="008A64E7" w:rsidRDefault="00D45C11" w:rsidP="00D45C11">
      <w:pPr>
        <w:rPr>
          <w:b/>
          <w:sz w:val="24"/>
          <w:szCs w:val="24"/>
          <w:u w:val="single"/>
          <w:lang w:val="es-ES"/>
        </w:rPr>
      </w:pPr>
      <w:r w:rsidRPr="008A64E7">
        <w:rPr>
          <w:b/>
          <w:sz w:val="24"/>
          <w:szCs w:val="24"/>
          <w:u w:val="single"/>
          <w:lang w:val="es-ES"/>
        </w:rPr>
        <w:t>ACTIVIDAD 1:</w:t>
      </w:r>
    </w:p>
    <w:p w:rsidR="00D45C11" w:rsidRPr="008A64E7" w:rsidRDefault="00D45C11" w:rsidP="00D45C11">
      <w:pPr>
        <w:rPr>
          <w:b/>
          <w:sz w:val="24"/>
          <w:szCs w:val="24"/>
          <w:u w:val="single"/>
          <w:lang w:val="es-ES"/>
        </w:rPr>
      </w:pPr>
      <w:r w:rsidRPr="008A64E7">
        <w:rPr>
          <w:b/>
          <w:sz w:val="24"/>
          <w:szCs w:val="24"/>
          <w:u w:val="single"/>
          <w:lang w:val="es-ES"/>
        </w:rPr>
        <w:t>La Planificación:</w:t>
      </w:r>
    </w:p>
    <w:p w:rsidR="00D45C11" w:rsidRPr="008A64E7" w:rsidRDefault="00D45C11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>La planificación didáctica en general y en el marco de ésta, la del área de Matemática en particular, implica un ordenamiento anticipado de las acciones por seguir.</w:t>
      </w:r>
      <w:r w:rsidRPr="008A64E7">
        <w:rPr>
          <w:sz w:val="24"/>
          <w:szCs w:val="24"/>
        </w:rPr>
        <w:t xml:space="preserve"> </w:t>
      </w:r>
      <w:r w:rsidRPr="008A64E7">
        <w:rPr>
          <w:sz w:val="24"/>
          <w:szCs w:val="24"/>
        </w:rPr>
        <w:t>Es por eso que creemos conveniente en este momento del año poder elaborar insumos que permitan al docente intervenir sus planificaciones a fin de realizar ajustes necesarios en función de los logros y de los desafíos que quedan por</w:t>
      </w:r>
      <w:r w:rsidRPr="008A64E7">
        <w:rPr>
          <w:sz w:val="24"/>
          <w:szCs w:val="24"/>
        </w:rPr>
        <w:t xml:space="preserve"> </w:t>
      </w:r>
      <w:r w:rsidRPr="008A64E7">
        <w:rPr>
          <w:sz w:val="24"/>
          <w:szCs w:val="24"/>
        </w:rPr>
        <w:t>delante.</w:t>
      </w:r>
      <w:r w:rsidR="006B3D51" w:rsidRPr="008A64E7">
        <w:rPr>
          <w:sz w:val="24"/>
          <w:szCs w:val="24"/>
        </w:rPr>
        <w:t xml:space="preserve"> </w:t>
      </w:r>
    </w:p>
    <w:p w:rsidR="00831896" w:rsidRDefault="00831896" w:rsidP="0083189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</w:pPr>
      <w:r w:rsidRPr="008318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GUÍA PARA EL ANÁLISIS CRÍTICO DE UNA PLANIFICACIÓN</w:t>
      </w:r>
    </w:p>
    <w:p w:rsidR="008A64E7" w:rsidRPr="00831896" w:rsidRDefault="008A64E7" w:rsidP="008318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</w:p>
    <w:p w:rsidR="00831896" w:rsidRPr="00831896" w:rsidRDefault="00DA5BAC" w:rsidP="008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64E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las planificaciones anuales como insumo, realizar un análisis crítico de las mismas teniendo en cuenta la siguiente lista de cotejo</w:t>
      </w:r>
    </w:p>
    <w:p w:rsidR="00831896" w:rsidRPr="00831896" w:rsidRDefault="00831896" w:rsidP="0083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427"/>
        <w:gridCol w:w="520"/>
      </w:tblGrid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Aspecto a considerar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No</w:t>
            </w: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DA5BAC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indica el período al que corresponde este instrumento de planificación (anual, de unidad, de clase, etc.)?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¿Están explícitos los objetivos a alcanzar?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¿Se distingue entre tipos de objetivos (generales o específicos; </w:t>
            </w:r>
            <w:proofErr w:type="gramStart"/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prioritarios y secundarios, etc.)?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evidencian los contenidos que se trabajarán?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evidencia la forma en que se conectan los contenidos que se trabajarán?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distingue entre diversos tipos de contenidos (prioritarios y secundarios; esenciales y emergentes; etc.)?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especifican otros aspectos a trabajar que no sean contenidos (capacidades, habilidades, competencias, etc.)?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Estos aspectos a trabajar, ¿se vinculan directamente con un contenido o se trabajan de manera transversal a distintos contenidos?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explicitan modalidades de evaluación?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Estas modalidades de evaluación, ¿responden a los contenidos?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Estas modalidades de evaluación, ¿responden a los otros aspectos a trabajar (capacidades, habilidades, competencias, etc.)?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plantean diversidad de modalidades de evaluación?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lastRenderedPageBreak/>
              <w:t>¿Se evidencian formas de trabajar y/o enfoques metodológicos, específicos?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En estos enfoques, ¿son variados?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¿Se presentan líneas de trabajo y/o articulación con otras áreas, disciplinas o departamentos?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¿Existen elementos de la planificación que inviten a la reflexión profesional?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¿Hay espacio donde registrar comentarios o impresiones luego de llevar a la práctica la planificación?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31896" w:rsidRPr="00831896" w:rsidTr="008318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¿Qué elementos de la planificación apuntan a la mejora y a la innovación?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831896" w:rsidRPr="00831896" w:rsidRDefault="00831896" w:rsidP="0083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</w:tblGrid>
      <w:tr w:rsidR="00831896" w:rsidRPr="00831896" w:rsidTr="0083189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831896" w:rsidP="008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318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Comentarios</w:t>
            </w:r>
          </w:p>
        </w:tc>
      </w:tr>
      <w:tr w:rsidR="00831896" w:rsidRPr="00831896" w:rsidTr="0083189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1896" w:rsidRPr="00831896" w:rsidRDefault="00CC3BFE" w:rsidP="008318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64E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Relevar puntos de disidencia y analizarlos conjuntamente para intervenir sus planificaciones en </w:t>
            </w:r>
            <w:proofErr w:type="spellStart"/>
            <w:r w:rsidRPr="008A64E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pos</w:t>
            </w:r>
            <w:proofErr w:type="spellEnd"/>
            <w:r w:rsidRPr="008A64E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de alinearlas para conseguir que todos los ejes queden cubiertos durante el año</w:t>
            </w:r>
            <w:r w:rsidRPr="008A64E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.</w:t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="00831896" w:rsidRPr="008318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</w:tc>
      </w:tr>
    </w:tbl>
    <w:p w:rsidR="006B3D51" w:rsidRDefault="006B3D51" w:rsidP="00D45C11">
      <w:pPr>
        <w:rPr>
          <w:sz w:val="24"/>
          <w:szCs w:val="24"/>
        </w:rPr>
      </w:pPr>
    </w:p>
    <w:p w:rsidR="008A64E7" w:rsidRDefault="008A64E7" w:rsidP="00D45C11">
      <w:pPr>
        <w:rPr>
          <w:sz w:val="24"/>
          <w:szCs w:val="24"/>
        </w:rPr>
      </w:pPr>
    </w:p>
    <w:p w:rsidR="008A64E7" w:rsidRPr="008A64E7" w:rsidRDefault="008A64E7" w:rsidP="00D45C11">
      <w:pPr>
        <w:rPr>
          <w:sz w:val="24"/>
          <w:szCs w:val="24"/>
        </w:rPr>
      </w:pPr>
    </w:p>
    <w:p w:rsidR="00282229" w:rsidRPr="008A64E7" w:rsidRDefault="00282229" w:rsidP="00D45C11">
      <w:pPr>
        <w:rPr>
          <w:b/>
          <w:sz w:val="24"/>
          <w:szCs w:val="24"/>
          <w:u w:val="single"/>
        </w:rPr>
      </w:pPr>
      <w:r w:rsidRPr="008A64E7">
        <w:rPr>
          <w:b/>
          <w:sz w:val="24"/>
          <w:szCs w:val="24"/>
          <w:u w:val="single"/>
        </w:rPr>
        <w:lastRenderedPageBreak/>
        <w:t>ACTIVIDAD 2:</w:t>
      </w:r>
    </w:p>
    <w:p w:rsidR="00282229" w:rsidRPr="008A64E7" w:rsidRDefault="00282229" w:rsidP="008A64E7">
      <w:pPr>
        <w:jc w:val="center"/>
        <w:rPr>
          <w:b/>
          <w:sz w:val="24"/>
          <w:szCs w:val="24"/>
        </w:rPr>
      </w:pPr>
      <w:r w:rsidRPr="008A64E7">
        <w:rPr>
          <w:b/>
          <w:sz w:val="24"/>
          <w:szCs w:val="24"/>
          <w:u w:val="single"/>
        </w:rPr>
        <w:t>LA EVALUACIÓN:</w:t>
      </w:r>
    </w:p>
    <w:p w:rsidR="00282229" w:rsidRPr="008A64E7" w:rsidRDefault="008823FE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>L</w:t>
      </w:r>
      <w:r w:rsidRPr="008A64E7">
        <w:rPr>
          <w:sz w:val="24"/>
          <w:szCs w:val="24"/>
        </w:rPr>
        <w:t>a evaluación en Matemática es un proceso continuo que permite acompañar el aprendizaje, brindando información sobre el desarrollo de estrategias y la comprensión de conceptos.</w:t>
      </w:r>
    </w:p>
    <w:p w:rsidR="00E60843" w:rsidRPr="008A64E7" w:rsidRDefault="00E60843" w:rsidP="00D45C11">
      <w:pPr>
        <w:rPr>
          <w:sz w:val="24"/>
          <w:szCs w:val="24"/>
          <w:u w:val="single"/>
        </w:rPr>
      </w:pPr>
      <w:r w:rsidRPr="008A64E7">
        <w:rPr>
          <w:sz w:val="24"/>
          <w:szCs w:val="24"/>
          <w:u w:val="single"/>
        </w:rPr>
        <w:t xml:space="preserve">Herramientas de evaluación 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 xml:space="preserve">● Rúbrica: permite explicitar criterios de desempeño en distintos niveles, brindando referencias claras sobre los aprendizajes esperados. 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 xml:space="preserve">● Ficha de indagación: favorece la revisión entre pares, promoviendo el intercambio de ideas y el análisis de estrategias de resolución. 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 xml:space="preserve">● Lista de cotejo: ayuda a registrar la presencia o ausencia de determinados aspectos en la producción de los estudiantes, facilitando un seguimiento estructurado. </w:t>
      </w:r>
    </w:p>
    <w:p w:rsidR="008823FE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>● Retroalimentación: consiste en ofrecer devoluciones específicas y constructivas sobre el proceso de aprendizaje, orientando mejoras y nuevos desafíos.</w:t>
      </w:r>
    </w:p>
    <w:p w:rsidR="00E60843" w:rsidRPr="008A64E7" w:rsidRDefault="00E60843" w:rsidP="00D45C11">
      <w:pPr>
        <w:rPr>
          <w:sz w:val="24"/>
          <w:szCs w:val="24"/>
          <w:u w:val="single"/>
        </w:rPr>
      </w:pPr>
      <w:r w:rsidRPr="008A64E7">
        <w:rPr>
          <w:sz w:val="24"/>
          <w:szCs w:val="24"/>
          <w:u w:val="single"/>
        </w:rPr>
        <w:t xml:space="preserve">Tipos de evaluaciones 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>● Evaluación estandarizada: Es una “foto estática” de un momento de aprendizaje. Evalúa capacidades y contenidos en relación a parámetros previamente dispuestos (ej. NAP, Diseños Jurisdiccionales).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 xml:space="preserve"> ● Evaluación diagnóstica y de resultados: Permite establecer una línea de base en un grupo de estudiantes y orienta la toma de decisiones docentes en base a, las características socio-culturales de los estudiantes, sus conocimientos previos, sus intereses y potencialidades, y sus posibles dificultades.</w:t>
      </w:r>
    </w:p>
    <w:p w:rsidR="00E60843" w:rsidRPr="008A64E7" w:rsidRDefault="00E60843" w:rsidP="00D45C11">
      <w:pPr>
        <w:rPr>
          <w:sz w:val="24"/>
          <w:szCs w:val="24"/>
        </w:rPr>
      </w:pPr>
      <w:r w:rsidRPr="008A64E7">
        <w:rPr>
          <w:sz w:val="24"/>
          <w:szCs w:val="24"/>
        </w:rPr>
        <w:t xml:space="preserve"> ● Evaluación formativa: La evaluación formativa implica ir formando mientras se aprende y proveer información que contribuye a que el estudiante avance. Incluye retroalimentación, autoevaluación, metacognición y estrategias como la observación, los portafolios y los registros.</w:t>
      </w:r>
    </w:p>
    <w:p w:rsidR="00EC533C" w:rsidRPr="008A64E7" w:rsidRDefault="00DF418B" w:rsidP="00EC533C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8A64E7">
        <w:rPr>
          <w:sz w:val="24"/>
          <w:szCs w:val="24"/>
        </w:rPr>
        <w:t xml:space="preserve">Analizar los resultados obtenidos a la fecha en el primer cuatrimestre, </w:t>
      </w:r>
      <w:r w:rsidR="00EC533C" w:rsidRPr="008A64E7">
        <w:rPr>
          <w:sz w:val="24"/>
          <w:szCs w:val="24"/>
        </w:rPr>
        <w:t xml:space="preserve">considerando las siguientes cuestiones: </w:t>
      </w:r>
    </w:p>
    <w:p w:rsidR="00EC533C" w:rsidRPr="008A64E7" w:rsidRDefault="00EC533C" w:rsidP="00EC533C">
      <w:pPr>
        <w:pStyle w:val="Prrafodelista"/>
        <w:numPr>
          <w:ilvl w:val="1"/>
          <w:numId w:val="35"/>
        </w:numPr>
        <w:rPr>
          <w:sz w:val="24"/>
          <w:szCs w:val="24"/>
        </w:rPr>
      </w:pPr>
      <w:r w:rsidRPr="008A64E7">
        <w:rPr>
          <w:sz w:val="24"/>
          <w:szCs w:val="24"/>
        </w:rPr>
        <w:t>¿Qué tendencias se observan?</w:t>
      </w:r>
    </w:p>
    <w:p w:rsidR="00EC533C" w:rsidRPr="008A64E7" w:rsidRDefault="00EC533C" w:rsidP="00EC533C">
      <w:pPr>
        <w:pStyle w:val="Prrafodelista"/>
        <w:numPr>
          <w:ilvl w:val="1"/>
          <w:numId w:val="35"/>
        </w:numPr>
        <w:rPr>
          <w:sz w:val="24"/>
          <w:szCs w:val="24"/>
        </w:rPr>
      </w:pPr>
      <w:r w:rsidRPr="008A64E7">
        <w:rPr>
          <w:sz w:val="24"/>
          <w:szCs w:val="24"/>
        </w:rPr>
        <w:t>¿Qué contenidos han presentado mayores dificultades?</w:t>
      </w:r>
    </w:p>
    <w:p w:rsidR="00DB1856" w:rsidRPr="008A64E7" w:rsidRDefault="00EC533C" w:rsidP="00DB1856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8A64E7">
        <w:rPr>
          <w:sz w:val="24"/>
          <w:szCs w:val="24"/>
        </w:rPr>
        <w:t>Proponer al menos tres estrategias de mejora para el segundo cuatrimestre.</w:t>
      </w:r>
    </w:p>
    <w:p w:rsidR="00DB1856" w:rsidRPr="008A64E7" w:rsidRDefault="00DB1856" w:rsidP="00DB1856">
      <w:pPr>
        <w:rPr>
          <w:sz w:val="24"/>
          <w:szCs w:val="24"/>
        </w:rPr>
      </w:pPr>
      <w:r w:rsidRPr="008A64E7">
        <w:rPr>
          <w:sz w:val="24"/>
          <w:szCs w:val="24"/>
        </w:rPr>
        <w:t>Cierre de la Jorn</w:t>
      </w:r>
      <w:bookmarkStart w:id="0" w:name="_GoBack"/>
      <w:bookmarkEnd w:id="0"/>
      <w:r w:rsidRPr="008A64E7">
        <w:rPr>
          <w:sz w:val="24"/>
          <w:szCs w:val="24"/>
        </w:rPr>
        <w:t>ada: Video</w:t>
      </w:r>
      <w:r w:rsidR="00F9763C" w:rsidRPr="008A64E7">
        <w:rPr>
          <w:sz w:val="24"/>
          <w:szCs w:val="24"/>
        </w:rPr>
        <w:t xml:space="preserve"> </w:t>
      </w:r>
    </w:p>
    <w:sectPr w:rsidR="00DB1856" w:rsidRPr="008A6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46D"/>
    <w:multiLevelType w:val="hybridMultilevel"/>
    <w:tmpl w:val="F1A0170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92F"/>
    <w:multiLevelType w:val="multilevel"/>
    <w:tmpl w:val="0176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553FF"/>
    <w:multiLevelType w:val="multilevel"/>
    <w:tmpl w:val="3C1C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A36CA"/>
    <w:multiLevelType w:val="multilevel"/>
    <w:tmpl w:val="4432A0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707B"/>
    <w:multiLevelType w:val="multilevel"/>
    <w:tmpl w:val="ED56C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85FE0"/>
    <w:multiLevelType w:val="multilevel"/>
    <w:tmpl w:val="9F02A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D43DE"/>
    <w:multiLevelType w:val="multilevel"/>
    <w:tmpl w:val="DBAC04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B67F6"/>
    <w:multiLevelType w:val="multilevel"/>
    <w:tmpl w:val="4D9AA5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D0FEE"/>
    <w:multiLevelType w:val="multilevel"/>
    <w:tmpl w:val="BEE28F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72B26"/>
    <w:multiLevelType w:val="multilevel"/>
    <w:tmpl w:val="1C042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2393C"/>
    <w:multiLevelType w:val="multilevel"/>
    <w:tmpl w:val="CFD6F3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836A0"/>
    <w:multiLevelType w:val="multilevel"/>
    <w:tmpl w:val="89E0FC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B2BFC"/>
    <w:multiLevelType w:val="multilevel"/>
    <w:tmpl w:val="41EC6F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16812"/>
    <w:multiLevelType w:val="multilevel"/>
    <w:tmpl w:val="7A7EAC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51C3A"/>
    <w:multiLevelType w:val="multilevel"/>
    <w:tmpl w:val="2066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50BD4"/>
    <w:multiLevelType w:val="multilevel"/>
    <w:tmpl w:val="F026AA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E2952"/>
    <w:multiLevelType w:val="multilevel"/>
    <w:tmpl w:val="C5D86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76A3A"/>
    <w:multiLevelType w:val="multilevel"/>
    <w:tmpl w:val="F9F84B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C283A"/>
    <w:multiLevelType w:val="multilevel"/>
    <w:tmpl w:val="7A72F0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B6160"/>
    <w:multiLevelType w:val="multilevel"/>
    <w:tmpl w:val="C7A6A7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E02D6"/>
    <w:multiLevelType w:val="multilevel"/>
    <w:tmpl w:val="121AE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01042"/>
    <w:multiLevelType w:val="multilevel"/>
    <w:tmpl w:val="F2CAED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96666"/>
    <w:multiLevelType w:val="multilevel"/>
    <w:tmpl w:val="4E06AD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E39D3"/>
    <w:multiLevelType w:val="multilevel"/>
    <w:tmpl w:val="0CB4C0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B6DAB"/>
    <w:multiLevelType w:val="multilevel"/>
    <w:tmpl w:val="2ED65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B56EF"/>
    <w:multiLevelType w:val="multilevel"/>
    <w:tmpl w:val="8EA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1477B"/>
    <w:multiLevelType w:val="multilevel"/>
    <w:tmpl w:val="FFF28E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443A1"/>
    <w:multiLevelType w:val="multilevel"/>
    <w:tmpl w:val="766C71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4C50AB"/>
    <w:multiLevelType w:val="multilevel"/>
    <w:tmpl w:val="07A6D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72504"/>
    <w:multiLevelType w:val="multilevel"/>
    <w:tmpl w:val="79182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621E9"/>
    <w:multiLevelType w:val="multilevel"/>
    <w:tmpl w:val="5F5A9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17120"/>
    <w:multiLevelType w:val="multilevel"/>
    <w:tmpl w:val="60004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21B30"/>
    <w:multiLevelType w:val="multilevel"/>
    <w:tmpl w:val="58A08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18296F"/>
    <w:multiLevelType w:val="multilevel"/>
    <w:tmpl w:val="71287A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833E22"/>
    <w:multiLevelType w:val="multilevel"/>
    <w:tmpl w:val="B818F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F1DD5"/>
    <w:multiLevelType w:val="multilevel"/>
    <w:tmpl w:val="3946A2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DC68BD"/>
    <w:multiLevelType w:val="multilevel"/>
    <w:tmpl w:val="AC26A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9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32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4"/>
  </w:num>
  <w:num w:numId="20">
    <w:abstractNumId w:val="30"/>
    <w:lvlOverride w:ilvl="0">
      <w:lvl w:ilvl="0">
        <w:numFmt w:val="decimal"/>
        <w:lvlText w:val="%1."/>
        <w:lvlJc w:val="left"/>
      </w:lvl>
    </w:lvlOverride>
  </w:num>
  <w:num w:numId="21">
    <w:abstractNumId w:val="31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36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35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33"/>
    <w:lvlOverride w:ilvl="0">
      <w:lvl w:ilvl="0">
        <w:numFmt w:val="decimal"/>
        <w:lvlText w:val="%1."/>
        <w:lvlJc w:val="left"/>
      </w:lvl>
    </w:lvlOverride>
  </w:num>
  <w:num w:numId="30">
    <w:abstractNumId w:val="19"/>
    <w:lvlOverride w:ilvl="0">
      <w:lvl w:ilvl="0">
        <w:numFmt w:val="decimal"/>
        <w:lvlText w:val="%1."/>
        <w:lvlJc w:val="left"/>
      </w:lvl>
    </w:lvlOverride>
  </w:num>
  <w:num w:numId="31">
    <w:abstractNumId w:val="2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8"/>
    <w:lvlOverride w:ilvl="0">
      <w:lvl w:ilvl="0">
        <w:numFmt w:val="decimal"/>
        <w:lvlText w:val="%1."/>
        <w:lvlJc w:val="left"/>
      </w:lvl>
    </w:lvlOverride>
  </w:num>
  <w:num w:numId="34">
    <w:abstractNumId w:val="34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1"/>
    <w:rsid w:val="00282229"/>
    <w:rsid w:val="006B3D51"/>
    <w:rsid w:val="00831896"/>
    <w:rsid w:val="008823FE"/>
    <w:rsid w:val="008A64E7"/>
    <w:rsid w:val="00CC3BFE"/>
    <w:rsid w:val="00CC6D49"/>
    <w:rsid w:val="00D45C11"/>
    <w:rsid w:val="00DA5BAC"/>
    <w:rsid w:val="00DB1856"/>
    <w:rsid w:val="00DF418B"/>
    <w:rsid w:val="00E60843"/>
    <w:rsid w:val="00EC533C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9D68"/>
  <w15:chartTrackingRefBased/>
  <w15:docId w15:val="{3A6B3705-C67B-4AE6-A2EE-D48391D7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elena carrizo</dc:creator>
  <cp:keywords/>
  <dc:description/>
  <cp:lastModifiedBy>fabiana elena carrizo</cp:lastModifiedBy>
  <cp:revision>14</cp:revision>
  <dcterms:created xsi:type="dcterms:W3CDTF">2025-06-18T12:30:00Z</dcterms:created>
  <dcterms:modified xsi:type="dcterms:W3CDTF">2025-06-18T13:18:00Z</dcterms:modified>
</cp:coreProperties>
</file>